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spacing w:afterLines="50" w:line="580" w:lineRule="exact"/>
        <w:jc w:val="center"/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lang w:val="en-US" w:eastAsia="zh-CN"/>
        </w:rPr>
        <w:t>职业规划书评分表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290"/>
        <w:gridCol w:w="900"/>
        <w:gridCol w:w="7428"/>
        <w:gridCol w:w="999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评分项目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评分要点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满分值</w:t>
            </w:r>
          </w:p>
        </w:tc>
        <w:tc>
          <w:tcPr>
            <w:tcW w:w="7428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要求描述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细分值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选手得分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81" w:type="dxa"/>
            <w:vMerge w:val="restart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作品撰写</w:t>
            </w:r>
          </w:p>
        </w:tc>
        <w:tc>
          <w:tcPr>
            <w:tcW w:w="1290" w:type="dxa"/>
            <w:vMerge w:val="restart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结构与行文</w:t>
            </w:r>
          </w:p>
        </w:tc>
        <w:tc>
          <w:tcPr>
            <w:tcW w:w="900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1.结构完整，包含职业生涯规划五大步骤内容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2.思路清晰，逻辑严谨，围绕个人职业困惑进行有针对性的分析和规划。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3.格式清晰，段落分明，行文流畅，语句通顺，结论突出。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restart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作品内容</w:t>
            </w:r>
          </w:p>
        </w:tc>
        <w:tc>
          <w:tcPr>
            <w:tcW w:w="1290" w:type="dxa"/>
            <w:vMerge w:val="restart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自我认知</w:t>
            </w:r>
          </w:p>
        </w:tc>
        <w:tc>
          <w:tcPr>
            <w:tcW w:w="900" w:type="dxa"/>
            <w:vMerge w:val="restart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1.自我分析全面、客观，从职业个性、兴趣、能力、价值观等方面清晰地认识自我。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2.善于合理、有效运用各种正式和非正式测评工具。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3.能利用个人成长经历或处事方式，对测评结果进行佐证或澄清，分析总结自我再职业发展中的影响。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Merge w:val="restart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职业认知</w:t>
            </w:r>
          </w:p>
        </w:tc>
        <w:tc>
          <w:tcPr>
            <w:tcW w:w="900" w:type="dxa"/>
            <w:vMerge w:val="restart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1.外部环境（社会、经济、学校、家庭等）分析准确、全面。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2.高度概括职业探索方法与结果，简洁精炼，重点突出。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3.《职业探索报告》采用多种方法收集信息，准确把握与目标职业相关的关键要素。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Merge w:val="restart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目标确立</w:t>
            </w:r>
          </w:p>
        </w:tc>
        <w:tc>
          <w:tcPr>
            <w:tcW w:w="900" w:type="dxa"/>
            <w:vMerge w:val="restart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1.正确运用评估理论和决策模型作出职业方向选择（如升学、就业、创业等）。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2.对照自我认知和职业认知的结果，合理阐述职业目标的选择过程，逻辑清晰。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3.职业目标实现路径能结合个人实际情况，分析透彻，具有较强的可操作性。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Merge w:val="restart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计划实施</w:t>
            </w:r>
          </w:p>
        </w:tc>
        <w:tc>
          <w:tcPr>
            <w:tcW w:w="900" w:type="dxa"/>
            <w:vMerge w:val="restart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1.运用科学的方法指导计划的制定、实施、管理与评估。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2.职业素质与能力培养与目标职业要求相一致，思路清晰，针对性强，重点突出。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3.学生生涯计划详尽清晰、可操作性强，平衡专业学习与社会实践，注重资源积累。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4.中期计划清晰并具有灵活性；长期计划具有方向性。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Merge w:val="restart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反馈修正</w:t>
            </w:r>
          </w:p>
        </w:tc>
        <w:tc>
          <w:tcPr>
            <w:tcW w:w="900" w:type="dxa"/>
            <w:vMerge w:val="restart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1.自我监控、评估手段科学合理。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90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2.风险控制或危机应对措施明确。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90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3.备选方案思路清晰，分析严谨，关联性强，可行性高。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90" w:type="dxa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45</w:t>
            </w:r>
          </w:p>
        </w:tc>
        <w:tc>
          <w:tcPr>
            <w:tcW w:w="7428" w:type="dxa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173" w:type="dxa"/>
            <w:gridSpan w:val="2"/>
          </w:tcPr>
          <w:p>
            <w:pPr>
              <w:ind w:firstLine="210" w:firstLineChars="100"/>
              <w:jc w:val="both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得分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/>
          <w:sz w:val="21"/>
          <w:szCs w:val="24"/>
          <w:lang w:val="en-US" w:eastAsia="zh-CN"/>
        </w:rPr>
        <w:sectPr>
          <w:pgSz w:w="16838" w:h="11906" w:orient="landscape"/>
          <w:pgMar w:top="1474" w:right="2098" w:bottom="1020" w:left="1984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1"/>
          <w:szCs w:val="24"/>
          <w:lang w:val="en-US" w:eastAsia="zh-CN"/>
        </w:rPr>
        <w:t xml:space="preserve">  评为签字：                                                                                        年    月    日</w:t>
      </w:r>
    </w:p>
    <w:p>
      <w:pPr>
        <w:pStyle w:val="2"/>
        <w:bidi w:val="0"/>
        <w:jc w:val="center"/>
        <w:rPr>
          <w:rFonts w:hint="eastAsia" w:ascii="Times New Roman" w:hAnsi="Times New Roman" w:eastAsia="方正小标宋简体" w:cs="Times New Roman"/>
          <w:b w:val="0"/>
          <w:snapToGrid w:val="0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snapToGrid w:val="0"/>
          <w:kern w:val="0"/>
          <w:sz w:val="44"/>
          <w:szCs w:val="44"/>
          <w:lang w:val="en-US" w:eastAsia="zh-CN" w:bidi="ar-SA"/>
        </w:rPr>
        <w:t>个人展示视频评分表</w:t>
      </w:r>
    </w:p>
    <w:tbl>
      <w:tblPr>
        <w:tblStyle w:val="4"/>
        <w:tblW w:w="9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82"/>
        <w:gridCol w:w="982"/>
        <w:gridCol w:w="2805"/>
        <w:gridCol w:w="87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42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评分要素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评分要点</w:t>
            </w:r>
          </w:p>
        </w:tc>
        <w:tc>
          <w:tcPr>
            <w:tcW w:w="982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总分值</w:t>
            </w:r>
          </w:p>
        </w:tc>
        <w:tc>
          <w:tcPr>
            <w:tcW w:w="2805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评分内容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细分项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选手得分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展示主题</w:t>
            </w:r>
          </w:p>
        </w:tc>
        <w:tc>
          <w:tcPr>
            <w:tcW w:w="158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与自身职业规划主题有关</w:t>
            </w:r>
          </w:p>
        </w:tc>
        <w:tc>
          <w:tcPr>
            <w:tcW w:w="982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2805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1.个人展示的内容紧扣自身规划的职业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2.个人展示内容对职业规划能力提升有促进作用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3.个人展示的内容彰显正能量，体现积极向上的价值观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4.个人展示中能反应良好的职业形象和职业素养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整体表现</w:t>
            </w:r>
          </w:p>
        </w:tc>
        <w:tc>
          <w:tcPr>
            <w:tcW w:w="158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表现力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现场表现力和感染力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00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合计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45分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得分：</w:t>
            </w:r>
          </w:p>
        </w:tc>
      </w:tr>
    </w:tbl>
    <w:p>
      <w:pPr>
        <w:ind w:firstLine="2310" w:firstLineChars="1100"/>
        <w:rPr>
          <w:rFonts w:hint="eastAsia"/>
          <w:lang w:val="en-US" w:eastAsia="zh-CN"/>
        </w:rPr>
      </w:pPr>
    </w:p>
    <w:p>
      <w:pPr>
        <w:jc w:val="both"/>
        <w:rPr>
          <w:rFonts w:hint="default" w:ascii="Times New Roman" w:hAnsi="Times New Roman" w:eastAsia="方正仿宋简体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40"/>
          <w:lang w:val="en-US" w:eastAsia="zh-CN"/>
        </w:rPr>
        <w:t>评委签字：                              年   月   日</w:t>
      </w:r>
    </w:p>
    <w:p>
      <w:pPr>
        <w:jc w:val="righ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320" w:firstLineChars="100"/>
        <w:jc w:val="both"/>
        <w:rPr>
          <w:rFonts w:hint="default" w:ascii="Times New Roman" w:hAnsi="Times New Roman" w:eastAsia="方正仿宋简体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40"/>
          <w:lang w:val="en-US" w:eastAsia="zh-CN"/>
        </w:rPr>
        <w:t>说明：1.横向拍摄，画面稳定、剪辑流畅、画质良好，时长</w:t>
      </w:r>
    </w:p>
    <w:p>
      <w:pPr>
        <w:jc w:val="both"/>
        <w:rPr>
          <w:rFonts w:hint="default" w:ascii="Times New Roman" w:hAnsi="Times New Roman" w:eastAsia="方正仿宋简体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40"/>
          <w:lang w:val="en-US" w:eastAsia="zh-CN"/>
        </w:rPr>
        <w:t>3分钟内；</w:t>
      </w:r>
    </w:p>
    <w:p>
      <w:pPr>
        <w:ind w:firstLine="1280" w:firstLineChars="400"/>
        <w:jc w:val="both"/>
        <w:rPr>
          <w:rFonts w:hint="eastAsia" w:ascii="Times New Roman" w:hAnsi="Times New Roman" w:eastAsia="方正仿宋简体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40"/>
          <w:lang w:val="en-US" w:eastAsia="zh-CN"/>
        </w:rPr>
        <w:t xml:space="preserve">2.视频展示自身职业规划、职业形象、职业素养。 </w:t>
      </w:r>
    </w:p>
    <w:p>
      <w:pPr>
        <w:ind w:firstLine="1280" w:firstLineChars="400"/>
        <w:jc w:val="both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z w:val="32"/>
          <w:szCs w:val="40"/>
          <w:lang w:val="en-US" w:eastAsia="zh-CN"/>
        </w:rPr>
        <w:t xml:space="preserve">      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</w:t>
      </w:r>
    </w:p>
    <w:p>
      <w:pPr>
        <w:jc w:val="both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2"/>
        <w:bidi w:val="0"/>
        <w:jc w:val="center"/>
        <w:rPr>
          <w:rFonts w:hint="eastAsia" w:ascii="Times New Roman" w:hAnsi="Times New Roman" w:eastAsia="方正小标宋简体" w:cs="Times New Roman"/>
          <w:b w:val="0"/>
          <w:snapToGrid w:val="0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snapToGrid w:val="0"/>
          <w:kern w:val="0"/>
          <w:sz w:val="44"/>
          <w:szCs w:val="44"/>
          <w:lang w:val="en-US" w:eastAsia="zh-CN" w:bidi="ar-SA"/>
        </w:rPr>
        <w:t>个人才艺展示评分表</w:t>
      </w:r>
    </w:p>
    <w:tbl>
      <w:tblPr>
        <w:tblStyle w:val="4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480"/>
        <w:gridCol w:w="1480"/>
        <w:gridCol w:w="2974"/>
        <w:gridCol w:w="69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48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评分要素</w:t>
            </w:r>
          </w:p>
        </w:tc>
        <w:tc>
          <w:tcPr>
            <w:tcW w:w="148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评分要点</w:t>
            </w:r>
          </w:p>
        </w:tc>
        <w:tc>
          <w:tcPr>
            <w:tcW w:w="148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总分值</w:t>
            </w:r>
          </w:p>
        </w:tc>
        <w:tc>
          <w:tcPr>
            <w:tcW w:w="2974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评分内容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细分项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选手得分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80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现场表现</w:t>
            </w:r>
          </w:p>
        </w:tc>
        <w:tc>
          <w:tcPr>
            <w:tcW w:w="1480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表现力</w:t>
            </w:r>
          </w:p>
        </w:tc>
        <w:tc>
          <w:tcPr>
            <w:tcW w:w="1480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15</w:t>
            </w:r>
          </w:p>
        </w:tc>
        <w:tc>
          <w:tcPr>
            <w:tcW w:w="297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1.才艺展示的内容的积极向上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5</w:t>
            </w:r>
          </w:p>
        </w:tc>
        <w:tc>
          <w:tcPr>
            <w:tcW w:w="115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80" w:type="dxa"/>
            <w:vMerge w:val="continue"/>
          </w:tcPr>
          <w:p/>
        </w:tc>
        <w:tc>
          <w:tcPr>
            <w:tcW w:w="1480" w:type="dxa"/>
            <w:vMerge w:val="continue"/>
          </w:tcPr>
          <w:p/>
        </w:tc>
        <w:tc>
          <w:tcPr>
            <w:tcW w:w="1480" w:type="dxa"/>
            <w:vMerge w:val="continue"/>
          </w:tcPr>
          <w:p/>
        </w:tc>
        <w:tc>
          <w:tcPr>
            <w:tcW w:w="297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2.才艺展示中能反应良好的精神风貌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5</w:t>
            </w:r>
          </w:p>
        </w:tc>
        <w:tc>
          <w:tcPr>
            <w:tcW w:w="115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48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48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97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3.才艺展示富有现场表现力和感染力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5</w:t>
            </w:r>
          </w:p>
        </w:tc>
        <w:tc>
          <w:tcPr>
            <w:tcW w:w="115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96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合计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15分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得分：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ind w:firstLine="320" w:firstLineChars="100"/>
        <w:jc w:val="both"/>
        <w:rPr>
          <w:rFonts w:hint="eastAsia" w:ascii="Times New Roman" w:hAnsi="Times New Roman" w:eastAsia="方正仿宋简体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40"/>
          <w:lang w:val="en-US" w:eastAsia="zh-CN"/>
        </w:rPr>
        <w:t>说明：1.选手进行才艺展示，形式不限，主要展现选手朝气蓬勃的精神面貌，以及职场新人的形象；</w:t>
      </w:r>
    </w:p>
    <w:p>
      <w:pPr>
        <w:ind w:firstLine="1280" w:firstLineChars="400"/>
        <w:jc w:val="both"/>
        <w:rPr>
          <w:rFonts w:hint="default" w:ascii="Times New Roman" w:hAnsi="Times New Roman" w:eastAsia="方正仿宋简体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40"/>
          <w:lang w:val="en-US" w:eastAsia="zh-CN"/>
        </w:rPr>
        <w:t>2.时长3分钟内。</w:t>
      </w:r>
    </w:p>
    <w:p>
      <w:pPr>
        <w:ind w:firstLine="320" w:firstLineChars="100"/>
        <w:jc w:val="both"/>
        <w:rPr>
          <w:rFonts w:hint="eastAsia" w:ascii="Times New Roman" w:hAnsi="Times New Roman" w:eastAsia="方正仿宋简体" w:cs="Times New Roman"/>
          <w:sz w:val="32"/>
          <w:szCs w:val="40"/>
          <w:lang w:val="en-US" w:eastAsia="zh-CN"/>
        </w:rPr>
      </w:pPr>
    </w:p>
    <w:p>
      <w:pPr>
        <w:ind w:firstLine="320" w:firstLineChars="100"/>
        <w:jc w:val="both"/>
        <w:rPr>
          <w:rFonts w:hint="eastAsia" w:ascii="Times New Roman" w:hAnsi="Times New Roman" w:eastAsia="方正仿宋简体" w:cs="Times New Roman"/>
          <w:sz w:val="32"/>
          <w:szCs w:val="40"/>
          <w:lang w:val="en-US" w:eastAsia="zh-CN"/>
        </w:rPr>
      </w:pPr>
    </w:p>
    <w:p/>
    <w:p/>
    <w:p/>
    <w:p/>
    <w:p/>
    <w:p/>
    <w:p/>
    <w:p/>
    <w:p/>
    <w:p/>
    <w:p/>
    <w:p/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center"/>
        <w:rPr>
          <w:rFonts w:hint="eastAsia"/>
        </w:rPr>
        <w:sectPr>
          <w:pgSz w:w="11906" w:h="16838"/>
          <w:pgMar w:top="2098" w:right="1134" w:bottom="1984" w:left="1587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  <w:r>
        <w:rPr>
          <w:rFonts w:hint="eastAsia" w:ascii="Times New Roman" w:hAnsi="Times New Roman" w:eastAsia="方正小标宋简体" w:cs="Times New Roman"/>
          <w:b w:val="0"/>
          <w:snapToGrid w:val="0"/>
          <w:kern w:val="0"/>
          <w:sz w:val="44"/>
          <w:szCs w:val="44"/>
          <w:lang w:val="en-US" w:eastAsia="zh-CN" w:bidi="ar-SA"/>
        </w:rPr>
        <w:t>现场路演评分表</w:t>
      </w:r>
    </w:p>
    <w:tbl>
      <w:tblPr>
        <w:tblStyle w:val="3"/>
        <w:tblW w:w="972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76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评分要素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评分要点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具体描述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分值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选手得分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现场路演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路演内容</w:t>
            </w: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1.对职业规划的自我探索、职业探索、决策应对等环节的要素及分析过程陈述完整全面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2.在陈述中能够正确理解、引用、应用职业规划基础理论及各项辅助工具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3.对各项探索分析过程及规划结果表述准确，与职业规划设计作品内容吻合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4.PPT设计精巧，重点突出，简明扼要，能够精确提炼职业规划设计作品要点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路演过程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1.整体设计合理，环节紧凑，调理清晰，层次分明，结论明确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2.详略得当，重点突出，人职匹配、职业路径论述充分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3. 思路清晰，逻辑性强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4. 表达自然、流畅、无明显停顿，语句通顺，措辞恰当，语言组织畅达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5.讲普通话，声音洪亮，口齿清晰，语速语调适中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6. 富于激情，善于引导现场观众，肢体语言恰当、丰富，能够感染他人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基本素养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1.衣着发型整齐、大方、朴素、得体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2. 仪表端庄稳重， 坐立行为大方、自然，表情丰富真诚， 有良好基本素养的个人气质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3. 言之有礼，情操高尚，谈吐文雅，富于思想内涵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4.精神饱满，有信心，有独立见解，能充分展现大学生朝气蓬勃的精神风貌和职场新人的职业形象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即时效果</w:t>
            </w: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1. 按时完成主题陈述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2. 现场观众注意力集中，情绪高亢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个人特色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1.在职业规划和主题陈述中具有创造性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2. 特长特点鲜明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合计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50分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ind w:firstLine="320" w:firstLineChars="100"/>
        <w:jc w:val="both"/>
        <w:rPr>
          <w:rFonts w:hint="default" w:ascii="Times New Roman" w:hAnsi="Times New Roman" w:eastAsia="方正仿宋简体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40"/>
          <w:lang w:val="en-US" w:eastAsia="zh-CN"/>
        </w:rPr>
        <w:t>说明：参赛选手通过PPT展示，对职业生涯规划进行现场路演，时长3分钟。</w:t>
      </w:r>
    </w:p>
    <w:p>
      <w:pPr>
        <w:ind w:firstLine="320" w:firstLineChars="100"/>
        <w:jc w:val="both"/>
        <w:rPr>
          <w:rFonts w:hint="default" w:ascii="Times New Roman" w:hAnsi="Times New Roman" w:eastAsia="方正仿宋简体" w:cs="Times New Roman"/>
          <w:sz w:val="32"/>
          <w:szCs w:val="40"/>
          <w:lang w:val="en-US" w:eastAsia="zh-CN"/>
        </w:rPr>
      </w:pPr>
    </w:p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snapToGrid w:val="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snapToGrid w:val="0"/>
          <w:kern w:val="0"/>
          <w:sz w:val="44"/>
          <w:szCs w:val="44"/>
          <w:lang w:val="en-US" w:eastAsia="zh-CN" w:bidi="ar-SA"/>
        </w:rPr>
        <w:t>选手互动点评的评分表</w:t>
      </w:r>
    </w:p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3"/>
        <w:tblW w:w="1125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530"/>
        <w:gridCol w:w="64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评分要素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评分要点</w:t>
            </w:r>
          </w:p>
        </w:tc>
        <w:tc>
          <w:tcPr>
            <w:tcW w:w="6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具体描述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细项分值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选手得分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互动点评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分析和点评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6分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1.语言组织具有逻辑性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2.点评全面透彻、观点清晰、角度新颖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3.答题过程流畅、无明显停顿、语句通顺、措辞恰当、语言精炼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倾听能力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4分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1.点评区别于辩论和吵架，存在求同存异，能耐心倾听别人意见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2.相互尊重，在别人发言时不强行插嘴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回应能力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5分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1.根据别人意见，不断完善自己观点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2.阐述自己观点，列举充分理由说服他人赞同并支持自己观点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3.不过于固执，关注点评形势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合计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15分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得分：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ind w:firstLine="320" w:firstLineChars="100"/>
        <w:jc w:val="both"/>
        <w:rPr>
          <w:rFonts w:hint="default" w:ascii="Times New Roman" w:hAnsi="Times New Roman" w:eastAsia="方正仿宋简体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40"/>
          <w:lang w:val="en-US" w:eastAsia="zh-CN"/>
        </w:rPr>
        <w:t>说明：根据才艺展示和现场路演的情况，以结构化小组面试中的互相点评和回应的模式，依次进行。每人点评发言和回应发言的时间，各控制在2分钟内。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snapToGrid w:val="0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snapToGrid w:val="0"/>
          <w:kern w:val="0"/>
          <w:sz w:val="44"/>
          <w:szCs w:val="44"/>
          <w:lang w:val="en-US" w:eastAsia="zh-CN" w:bidi="ar-SA"/>
        </w:rPr>
        <w:t>评委提问</w:t>
      </w:r>
    </w:p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3"/>
        <w:tblW w:w="1140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245"/>
        <w:gridCol w:w="6420"/>
        <w:gridCol w:w="1245"/>
        <w:gridCol w:w="12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评分要素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评分要点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具体描述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细项分值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选手得分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回答问题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应答能力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1.能正确理解评委提问，作出有针对性的回答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2.在评委提出问题后马上作出反馈，及时作出回答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3.答题过程流畅，无明显停顿，语句通顺，措辞恰当，语言精炼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4.应变能力强，能够灵活的，创造性的应用职业规划知识作答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回答内容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1.回答内容切合题意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2.回答过程条理清晰，层次分明，结论明确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72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3.回答内容准确精炼，重点突出，能够有针对性的就提问要点归纳阐释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4.回答内容真实可信，运用事实论据，论述有说服力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20分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得分：</w:t>
            </w:r>
          </w:p>
        </w:tc>
      </w:tr>
    </w:tbl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p>
      <w:pPr>
        <w:ind w:firstLine="320" w:firstLineChars="100"/>
        <w:jc w:val="both"/>
        <w:rPr>
          <w:rFonts w:hint="eastAsia" w:ascii="Times New Roman" w:hAnsi="Times New Roman" w:eastAsia="方正仿宋简体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40"/>
          <w:lang w:val="en-US" w:eastAsia="zh-CN"/>
        </w:rPr>
        <w:t>说明：选手依次上台回答评委进行提问，每人控制在2分钟内。</w:t>
      </w:r>
    </w:p>
    <w:sectPr>
      <w:pgSz w:w="16838" w:h="11906" w:orient="landscape"/>
      <w:pgMar w:top="1587" w:right="2098" w:bottom="113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D7D65"/>
    <w:rsid w:val="27CA6273"/>
    <w:rsid w:val="554C2CF1"/>
    <w:rsid w:val="747D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2021-03-04T07:49:00Z</dcterms:created>
  <dc:creator>Administrator</dc:creator>
  <cp:lastModifiedBy>温暖</cp:lastModifiedBy>
  <dcterms:modified xsi:type="dcterms:W3CDTF">2021-04-21T03:03:41Z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227A474614B44C10B15072B79A2A0A94</vt:lpwstr>
  </property>
</Properties>
</file>